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捐赠协议书</w:t>
      </w:r>
    </w:p>
    <w:p>
      <w:pPr>
        <w:jc w:val="center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（模板）</w:t>
      </w:r>
    </w:p>
    <w:p>
      <w:pPr>
        <w:spacing w:line="600" w:lineRule="exact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spacing w:line="600" w:lineRule="exac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甲方（捐赠人）：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   </w:t>
      </w:r>
    </w:p>
    <w:p>
      <w:pPr>
        <w:spacing w:line="600" w:lineRule="exact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乙方（受赠人）：新疆农业大学教育发展基金会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促进新疆农业大学教育事业的发展，为祖国培养造就栋梁之材，为科学研究做出积极贡献，根据《中华人民共和国公益事业捐赠法》、《基金会管理条例》、《中华人民共和国合同法》等法律法规，经甲乙双方平等协商，达成如下协议：</w:t>
      </w:r>
    </w:p>
    <w:p>
      <w:pPr>
        <w:spacing w:line="60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第一条</w:t>
      </w:r>
      <w:r>
        <w:rPr>
          <w:rFonts w:hint="eastAsia" w:ascii="仿宋_GB2312" w:eastAsia="仿宋_GB2312"/>
          <w:sz w:val="30"/>
          <w:szCs w:val="30"/>
        </w:rPr>
        <w:t xml:space="preserve">  甲方自愿无偿向乙方捐赠人民币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元</w:t>
      </w:r>
      <w:r>
        <w:rPr>
          <w:rFonts w:hint="eastAsia" w:ascii="仿宋_GB2312" w:eastAsia="仿宋_GB2312"/>
          <w:sz w:val="30"/>
          <w:szCs w:val="30"/>
          <w:u w:val="single"/>
        </w:rPr>
        <w:t>（大写：                        ）</w:t>
      </w:r>
      <w:r>
        <w:rPr>
          <w:rFonts w:hint="eastAsia" w:ascii="仿宋_GB2312" w:eastAsia="仿宋_GB2312"/>
          <w:sz w:val="30"/>
          <w:szCs w:val="30"/>
        </w:rPr>
        <w:t>，乙方同意接受捐赠。</w:t>
      </w:r>
    </w:p>
    <w:p>
      <w:pPr>
        <w:spacing w:line="600" w:lineRule="exact"/>
        <w:ind w:firstLine="602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第二条</w:t>
      </w:r>
      <w:r>
        <w:rPr>
          <w:rFonts w:hint="eastAsia" w:ascii="仿宋_GB2312" w:eastAsia="仿宋_GB2312"/>
          <w:sz w:val="30"/>
          <w:szCs w:val="30"/>
        </w:rPr>
        <w:t xml:space="preserve">  甲方保证捐赠财产合法并且拥有所有权和捐赠权。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第三条  经双方商定，乙方将捐赠资金全部（或主要）用于</w:t>
      </w: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          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第四条</w:t>
      </w:r>
      <w:r>
        <w:rPr>
          <w:rFonts w:hint="eastAsia" w:ascii="仿宋_GB2312" w:eastAsia="仿宋_GB2312"/>
          <w:sz w:val="30"/>
          <w:szCs w:val="30"/>
        </w:rPr>
        <w:t xml:space="preserve">  捐赠资金的所有权因捐赠交付而转移乙方，乙方收到甲方捐赠资金后，即乙方收到银行现金到账通知后10个工作日内向甲方出具合法、有效的专用财务凭证。</w:t>
      </w:r>
    </w:p>
    <w:p>
      <w:pPr>
        <w:spacing w:line="600" w:lineRule="exact"/>
        <w:ind w:firstLine="596" w:firstLineChars="198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第五条</w:t>
      </w:r>
      <w:r>
        <w:rPr>
          <w:rFonts w:hint="eastAsia" w:ascii="仿宋_GB2312" w:eastAsia="仿宋_GB2312"/>
          <w:sz w:val="30"/>
          <w:szCs w:val="30"/>
        </w:rPr>
        <w:t xml:space="preserve">  甲方有权向乙方查询捐赠资金的使用、管理情况，并提出意见和建议。对于甲方的查询，乙方应在收到查询通知10个工作日内给予答复。甲方可邀请第三方对乙方使用捐赠资金的情况进行审计，乙方应予配合。</w:t>
      </w:r>
    </w:p>
    <w:p>
      <w:pPr>
        <w:spacing w:line="600" w:lineRule="exact"/>
        <w:ind w:firstLine="596" w:firstLineChars="198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第六条</w:t>
      </w:r>
      <w:r>
        <w:rPr>
          <w:rFonts w:hint="eastAsia" w:ascii="仿宋_GB2312" w:eastAsia="仿宋_GB2312"/>
          <w:sz w:val="30"/>
          <w:szCs w:val="30"/>
        </w:rPr>
        <w:t xml:space="preserve">  乙方应按照本协议约定用途使用捐赠资金，确需改变用途的应由甲方书面同意确认。</w:t>
      </w:r>
    </w:p>
    <w:p>
      <w:pPr>
        <w:spacing w:line="600" w:lineRule="exact"/>
        <w:ind w:firstLine="596" w:firstLineChars="198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第七条</w:t>
      </w:r>
      <w:r>
        <w:rPr>
          <w:rFonts w:hint="eastAsia" w:ascii="仿宋_GB2312" w:eastAsia="仿宋_GB2312"/>
          <w:sz w:val="30"/>
          <w:szCs w:val="30"/>
        </w:rPr>
        <w:t xml:space="preserve">  在履行过程中出现的争议，由双方协商解决；协商不成的，任何一方都有权请求乌鲁木齐市仲裁委员会仲裁解决。</w:t>
      </w:r>
    </w:p>
    <w:p>
      <w:pPr>
        <w:spacing w:line="600" w:lineRule="exact"/>
        <w:ind w:firstLine="596" w:firstLineChars="198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第八条</w:t>
      </w:r>
      <w:r>
        <w:rPr>
          <w:rFonts w:hint="eastAsia" w:ascii="仿宋_GB2312" w:eastAsia="仿宋_GB2312"/>
          <w:sz w:val="30"/>
          <w:szCs w:val="30"/>
        </w:rPr>
        <w:t xml:space="preserve">  本协议一式四份，双方各执两份，具有同等法律效力。</w:t>
      </w:r>
    </w:p>
    <w:p>
      <w:pPr>
        <w:spacing w:line="60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乙方账户信息：</w:t>
      </w:r>
    </w:p>
    <w:p>
      <w:pPr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开户名称：新疆农业大学教育发展基金会</w:t>
      </w:r>
    </w:p>
    <w:p>
      <w:pPr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开户银行：</w:t>
      </w:r>
      <w:r>
        <w:rPr>
          <w:rFonts w:ascii="仿宋_GB2312" w:eastAsia="仿宋_GB2312"/>
          <w:color w:val="000000"/>
          <w:sz w:val="30"/>
          <w:szCs w:val="30"/>
        </w:rPr>
        <w:t>中国工商银行股份有限公司乌鲁木齐南昌路西支行</w:t>
      </w:r>
    </w:p>
    <w:p>
      <w:pPr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银行帐号：</w:t>
      </w:r>
      <w:r>
        <w:rPr>
          <w:rFonts w:ascii="仿宋_GB2312" w:eastAsia="仿宋_GB2312"/>
          <w:color w:val="000000"/>
          <w:sz w:val="30"/>
          <w:szCs w:val="30"/>
        </w:rPr>
        <w:t>3002023609100001021</w:t>
      </w: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left="6776" w:hanging="6776" w:hangingChars="225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甲方（盖章）：                 乙方（盖章）：</w:t>
      </w:r>
    </w:p>
    <w:p>
      <w:pPr>
        <w:spacing w:line="600" w:lineRule="exact"/>
        <w:rPr>
          <w:rFonts w:hint="eastAsia" w:ascii="仿宋_GB2312" w:hAnsi="宋体" w:eastAsia="仿宋_GB2312"/>
          <w:b/>
          <w:color w:val="000000"/>
          <w:sz w:val="30"/>
          <w:szCs w:val="30"/>
        </w:rPr>
      </w:pPr>
    </w:p>
    <w:p>
      <w:pPr>
        <w:spacing w:line="600" w:lineRule="exact"/>
        <w:ind w:left="5572" w:hanging="5572" w:hangingChars="1850"/>
        <w:rPr>
          <w:rFonts w:hint="eastAsia"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法定代表人（签字）：           法定代表人（签字）：</w:t>
      </w:r>
    </w:p>
    <w:p>
      <w:pPr>
        <w:spacing w:line="600" w:lineRule="exact"/>
        <w:ind w:left="5572" w:hanging="5572" w:hangingChars="1850"/>
        <w:rPr>
          <w:rFonts w:hint="eastAsia" w:ascii="仿宋_GB2312" w:hAnsi="宋体" w:eastAsia="仿宋_GB2312"/>
          <w:b/>
          <w:color w:val="000000"/>
          <w:sz w:val="30"/>
          <w:szCs w:val="30"/>
        </w:rPr>
      </w:pPr>
    </w:p>
    <w:p>
      <w:pPr>
        <w:spacing w:line="600" w:lineRule="exact"/>
        <w:ind w:left="5572" w:hanging="5572" w:hangingChars="185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 xml:space="preserve">        年  月  日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40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2022-05-11T10:40:08Z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